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02" w:rsidRDefault="000B2D1F">
      <w:pPr>
        <w:pStyle w:val="LO-normal"/>
        <w:jc w:val="center"/>
      </w:pPr>
      <w:r>
        <w:rPr>
          <w:rFonts w:ascii="Times New Roman" w:eastAsia="Times New Roman" w:hAnsi="Times New Roman" w:cs="Times New Roman"/>
          <w:color w:val="000000"/>
        </w:rPr>
        <w:t>CARTA INTESTATA</w:t>
      </w:r>
    </w:p>
    <w:p w:rsidR="00130F02" w:rsidRDefault="00130F02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</w:pPr>
      <w:r>
        <w:rPr>
          <w:rFonts w:ascii="Times New Roman" w:eastAsia="Times New Roman" w:hAnsi="Times New Roman" w:cs="Times New Roman"/>
          <w:color w:val="000000"/>
        </w:rPr>
        <w:t xml:space="preserve">OGGETTO: AVVISO PUBBLICO PER LA RACCOLTA DI MANIFESTAZIONI DI INTERESSE FINALIZZATE ALLA COSTITUZIONE DI UN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PARTENARIATO  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RETE TERRITORIALE </w:t>
      </w:r>
      <w:r w:rsidR="00EB13CA">
        <w:rPr>
          <w:rFonts w:ascii="Times New Roman" w:eastAsia="Times New Roman" w:hAnsi="Times New Roman" w:cs="Times New Roman"/>
          <w:color w:val="000000"/>
        </w:rPr>
        <w:t xml:space="preserve">PER </w:t>
      </w:r>
      <w:r>
        <w:rPr>
          <w:rFonts w:ascii="Times New Roman" w:eastAsia="Times New Roman" w:hAnsi="Times New Roman" w:cs="Times New Roman"/>
          <w:color w:val="000000"/>
        </w:rPr>
        <w:t>LA REALIZZAZIONE DEGLI INTERVENTI PREVISTI DAL BANDO “LA LOMBARDIA E’ DEI GIOVANI – EDIZIONE 2021”</w:t>
      </w:r>
    </w:p>
    <w:p w:rsidR="00130F02" w:rsidRDefault="00130F02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MANIFESTAZIONE DI INTERESSE PER LA PARTECIPAZIONE ALLA PARTNERSHIP DI PROGETTO  </w:t>
      </w:r>
    </w:p>
    <w:p w:rsidR="00130F02" w:rsidRDefault="00130F02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30F02" w:rsidRDefault="000B2D1F">
      <w:pPr>
        <w:pStyle w:val="LO-normal"/>
        <w:spacing w:line="360" w:lineRule="auto"/>
      </w:pPr>
      <w:r>
        <w:rPr>
          <w:rFonts w:ascii="Times New Roman" w:eastAsia="Times New Roman" w:hAnsi="Times New Roman" w:cs="Times New Roman"/>
          <w:color w:val="000000"/>
        </w:rPr>
        <w:t>Il Sottoscritto ______________________________________________________________________, nato a_____________________________, residente a_______________ (Provincia___), CAP________, via__________________________________, n. __, in qualità di legale rappresentante dell’Ente Partner (denominazione Ente): ____________________________________ con sede legale nel Comune di ___________________ (Provincia___) CAP ___________, via_____________________________, n.____, CF ____________________ PARTITA IVA ________________________</w:t>
      </w:r>
      <w:r w:rsidR="008E6A59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>, Indirizzo mail:____________________________________________</w:t>
      </w:r>
      <w:r w:rsidR="008E6A59">
        <w:rPr>
          <w:rFonts w:ascii="Times New Roman" w:eastAsia="Times New Roman" w:hAnsi="Times New Roman" w:cs="Times New Roman"/>
          <w:color w:val="000000"/>
        </w:rPr>
        <w:t>_______________________________</w:t>
      </w:r>
      <w:bookmarkStart w:id="0" w:name="_GoBack"/>
      <w:bookmarkEnd w:id="0"/>
    </w:p>
    <w:p w:rsidR="00130F02" w:rsidRDefault="00130F02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  <w:jc w:val="center"/>
      </w:pPr>
      <w:r>
        <w:rPr>
          <w:rFonts w:ascii="Times New Roman" w:eastAsia="Times New Roman" w:hAnsi="Times New Roman" w:cs="Times New Roman"/>
          <w:color w:val="000000"/>
        </w:rPr>
        <w:t>DICHIARA</w:t>
      </w:r>
    </w:p>
    <w:p w:rsidR="00130F02" w:rsidRDefault="00130F02">
      <w:pPr>
        <w:pStyle w:val="LO-normal"/>
        <w:spacing w:before="120" w:after="0"/>
        <w:ind w:left="360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  <w:numPr>
          <w:ilvl w:val="0"/>
          <w:numId w:val="5"/>
        </w:numPr>
        <w:spacing w:before="120" w:after="0"/>
      </w:pPr>
      <w:r>
        <w:rPr>
          <w:rFonts w:ascii="Times New Roman" w:eastAsia="Times New Roman" w:hAnsi="Times New Roman" w:cs="Times New Roman"/>
          <w:color w:val="000000"/>
        </w:rPr>
        <w:t>L’intenzione di partecipare alla partnership di progetto;</w:t>
      </w:r>
    </w:p>
    <w:p w:rsidR="00130F02" w:rsidRDefault="000B2D1F">
      <w:pPr>
        <w:pStyle w:val="LO-normal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Il possesso dei requisiti previsti dalla normativa vigente per accedere a finanziamenti pubblici e per la realizzazione del Programma. </w:t>
      </w:r>
    </w:p>
    <w:p w:rsidR="00130F02" w:rsidRDefault="000B2D1F">
      <w:pPr>
        <w:pStyle w:val="LO-normal"/>
        <w:spacing w:after="0"/>
        <w:ind w:left="720" w:hanging="360"/>
      </w:pPr>
      <w:r>
        <w:rPr>
          <w:rFonts w:ascii="Times New Roman" w:eastAsia="Times New Roman" w:hAnsi="Times New Roman" w:cs="Times New Roman"/>
          <w:color w:val="000000"/>
        </w:rPr>
        <w:t>In particolare, per i soggetti privati con personalità giuridica:</w:t>
      </w:r>
    </w:p>
    <w:p w:rsidR="00130F02" w:rsidRDefault="000B2D1F" w:rsidP="00532EFD">
      <w:pPr>
        <w:pStyle w:val="LO-normal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0"/>
        </w:rPr>
        <w:t>Che il Legale rappresentante e/o i componenti del C.d.A. non siano stati condannati con sentenza definitiva o decreto penale di condanna divenuto irrevocabile o sentenza di applicazione della pena su richiesta ai sensi dell'articolo 444 del codice di procedura penale per uno dei seguenti reati:</w:t>
      </w:r>
    </w:p>
    <w:p w:rsidR="00130F02" w:rsidRDefault="000B2D1F">
      <w:pPr>
        <w:pStyle w:val="LO-normal"/>
        <w:numPr>
          <w:ilvl w:val="1"/>
          <w:numId w:val="6"/>
        </w:numPr>
        <w:spacing w:after="0"/>
        <w:ind w:left="1068"/>
      </w:pPr>
      <w:r>
        <w:rPr>
          <w:rFonts w:ascii="Times New Roman" w:eastAsia="Times New Roman" w:hAnsi="Times New Roman" w:cs="Times New Roman"/>
          <w:color w:val="000000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t>delitti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consumati o tentati, di cui agli articoli 317, 318, 319, 319-ter, 319-quater, 320, 321, 322, 322-bis, 346-bis, 353, 353-bis, 354, 355 e 356 del codice penale nonché all’articolo 2635 del codice civile;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t>frode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ai sensi dell'articolo 1 della convenzione relativa alla tutela degli interessi finanziari delle Comunità europee;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t>delitti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consumati o tentati, commessi con finalità di terrorismo, anche internazionale, e di eversione dell'ordine costituzionale reati terroristici o reati connessi alle attività terroristiche;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delitti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t>sfruttamento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del lavoro minorile e altre forme di tratta di esseri umani definite con il decreto legislativo 4 marzo 2014, n. 24; </w:t>
      </w:r>
    </w:p>
    <w:p w:rsidR="00130F02" w:rsidRDefault="000B2D1F">
      <w:pPr>
        <w:pStyle w:val="LO-normal"/>
        <w:numPr>
          <w:ilvl w:val="0"/>
          <w:numId w:val="6"/>
        </w:numPr>
        <w:spacing w:after="0"/>
        <w:ind w:left="1068"/>
      </w:pPr>
      <w:proofErr w:type="gramStart"/>
      <w:r>
        <w:rPr>
          <w:rFonts w:ascii="Times New Roman" w:eastAsia="Times New Roman" w:hAnsi="Times New Roman" w:cs="Times New Roman"/>
          <w:color w:val="000000"/>
        </w:rPr>
        <w:t>ogni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altro delitto da cui derivi, quale pena accessoria, l'incapacità di contrattare con la pubblica amministrazione.</w:t>
      </w:r>
    </w:p>
    <w:p w:rsidR="00130F02" w:rsidRDefault="000B2D1F" w:rsidP="00532EFD">
      <w:pPr>
        <w:pStyle w:val="LO-normal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0"/>
        </w:rPr>
        <w:t>Se la sentenza o il decreto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od equivalente cui sia stata conferita la legale rappresentanza, di direzione o di vigilanza o dei soggetti muniti di poteri di rappresentanza, di direzione o di controllo, del direttore tecnico o del socio unico persona fisica, ovvero del socio di maggioranza in caso di società, associazioni o fondazioni con meno di quattro soci, se si tratta di altro tipo di società, organizzazione o consorzio. In ogni caso l'esclusione e il divieto operano anche nei confronti dei soggetti cessati dalla carica nell'anno antecedente la data di pubblicazione del bando, qualora il richiedente/beneficiario non dimostri che vi sia stata completa ed effettiva dissociazione della condotta penalmente sanzionata (l'esclusione non opera quando il reato è stato depenalizzato ovvero quando è intervenuta la riabilitazione ovvero quando il reato è stato dichiarato estinto dopo la condanna ovvero in caso di revoca della condanna medesima);</w:t>
      </w:r>
    </w:p>
    <w:p w:rsidR="00130F02" w:rsidRDefault="000B2D1F" w:rsidP="00532EFD">
      <w:pPr>
        <w:pStyle w:val="LO-normal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</w:rPr>
        <w:t>Di non essere in una delle ipotesi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:rsidR="00130F02" w:rsidRDefault="000B2D1F">
      <w:pPr>
        <w:pStyle w:val="LO-normal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Che non sono state commesse violazioni gravi, definitivamente accertate, rispetto agli obblighi relativi al pagamento delle imposte e tasse o dei contributi previdenziali, secondo la legislazione italiana o quella dello Stato in cui è stabilito. Costituiscono gravi violazioni quelle che comportano un omesso pagamento di imposte e tasse superiore all'importo di cui all'articolo 48-bis, commi 1 e 2-bis, del decreto del Presidente della Repubblica 29 settembre 1973, n. 602 (costituiscono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2015). Tale inammissibilità non si applica quando il richiedente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della domanda di contributo; </w:t>
      </w:r>
    </w:p>
    <w:p w:rsidR="00130F02" w:rsidRDefault="000B2D1F">
      <w:pPr>
        <w:pStyle w:val="LO-normal"/>
        <w:numPr>
          <w:ilvl w:val="0"/>
          <w:numId w:val="7"/>
        </w:numPr>
        <w:spacing w:after="120"/>
      </w:pPr>
      <w:r>
        <w:rPr>
          <w:rFonts w:ascii="Times New Roman" w:eastAsia="Times New Roman" w:hAnsi="Times New Roman" w:cs="Times New Roman"/>
          <w:color w:val="000000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:rsidR="00130F02" w:rsidRDefault="000B2D1F">
      <w:pPr>
        <w:pStyle w:val="LO-normal"/>
      </w:pPr>
      <w:proofErr w:type="gramStart"/>
      <w:r>
        <w:rPr>
          <w:rFonts w:ascii="Times New Roman" w:eastAsia="Times New Roman" w:hAnsi="Times New Roman" w:cs="Times New Roman"/>
        </w:rPr>
        <w:t>DESCRIZIONE  DELL'ATTIVITÀ</w:t>
      </w:r>
      <w:proofErr w:type="gramEnd"/>
      <w:r>
        <w:rPr>
          <w:rFonts w:ascii="Times New Roman" w:eastAsia="Times New Roman" w:hAnsi="Times New Roman" w:cs="Times New Roman"/>
        </w:rPr>
        <w:t xml:space="preserve"> ED EVENTUALI ESPERIENZE PREGRESSE IN RELAZIONE AL TARGET/ AZIONI PREVISTI  DALL’AVVISO   (</w:t>
      </w:r>
      <w:proofErr w:type="spellStart"/>
      <w:r>
        <w:rPr>
          <w:rFonts w:ascii="Times New Roman" w:eastAsia="Times New Roman" w:hAnsi="Times New Roman" w:cs="Times New Roman"/>
        </w:rPr>
        <w:t>max</w:t>
      </w:r>
      <w:proofErr w:type="spellEnd"/>
      <w:r>
        <w:rPr>
          <w:rFonts w:ascii="Times New Roman" w:eastAsia="Times New Roman" w:hAnsi="Times New Roman" w:cs="Times New Roman"/>
        </w:rPr>
        <w:t xml:space="preserve"> 2000 battute)</w:t>
      </w:r>
    </w:p>
    <w:p w:rsidR="00130F02" w:rsidRDefault="00130F02">
      <w:pPr>
        <w:pStyle w:val="LO-normal"/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</w:p>
    <w:p w:rsidR="00130F02" w:rsidRDefault="00130F02">
      <w:pPr>
        <w:pStyle w:val="LO-normal"/>
        <w:rPr>
          <w:rFonts w:ascii="Times New Roman" w:eastAsia="Times New Roman" w:hAnsi="Times New Roman" w:cs="Times New Roman"/>
        </w:rPr>
      </w:pPr>
    </w:p>
    <w:p w:rsidR="00130F02" w:rsidRDefault="000B2D1F">
      <w:pPr>
        <w:pStyle w:val="LO-normal"/>
      </w:pPr>
      <w:r>
        <w:rPr>
          <w:rFonts w:ascii="Times New Roman" w:eastAsia="Times New Roman" w:hAnsi="Times New Roman" w:cs="Times New Roman"/>
          <w:color w:val="000000"/>
        </w:rPr>
        <w:t xml:space="preserve">ATTIVITÀ’ PROPOSTE IN LINEA CON QUANTO PREVISTO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DALL’AVVISO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max. 20 righe)</w:t>
      </w: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130F02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</w:pPr>
      <w:r>
        <w:rPr>
          <w:rFonts w:ascii="Times New Roman" w:eastAsia="Times New Roman" w:hAnsi="Times New Roman" w:cs="Times New Roman"/>
          <w:color w:val="000000"/>
        </w:rPr>
        <w:t>Data ___________________________</w:t>
      </w:r>
    </w:p>
    <w:p w:rsidR="00130F02" w:rsidRDefault="00130F02">
      <w:pPr>
        <w:pStyle w:val="LO-normal"/>
        <w:jc w:val="right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  <w:jc w:val="right"/>
      </w:pPr>
      <w:r>
        <w:rPr>
          <w:rFonts w:ascii="Times New Roman" w:eastAsia="Times New Roman" w:hAnsi="Times New Roman" w:cs="Times New Roman"/>
          <w:color w:val="000000"/>
        </w:rPr>
        <w:t>Il Legale Rappresentante o Soggetto delegato</w:t>
      </w:r>
    </w:p>
    <w:p w:rsidR="00130F02" w:rsidRDefault="000B2D1F">
      <w:pPr>
        <w:pStyle w:val="LO-normal"/>
        <w:jc w:val="right"/>
      </w:pPr>
      <w:r>
        <w:rPr>
          <w:rFonts w:ascii="Times New Roman" w:eastAsia="Times New Roman" w:hAnsi="Times New Roman" w:cs="Times New Roman"/>
          <w:color w:val="000000"/>
        </w:rPr>
        <w:t>[DELL’ENTE PARTNER]</w:t>
      </w:r>
    </w:p>
    <w:p w:rsidR="00130F02" w:rsidRDefault="00130F02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p w:rsidR="00130F02" w:rsidRDefault="000B2D1F">
      <w:pPr>
        <w:pStyle w:val="LO-normal"/>
      </w:pPr>
      <w:r>
        <w:rPr>
          <w:rFonts w:ascii="Times New Roman" w:eastAsia="Times New Roman" w:hAnsi="Times New Roman" w:cs="Times New Roman"/>
          <w:b/>
          <w:i/>
          <w:color w:val="000000"/>
        </w:rPr>
        <w:t>Allegare copia del documento di identità del Legale Rappresentante. Nel caso di delega, allegare sia la delega che il documento del delegato.</w:t>
      </w:r>
    </w:p>
    <w:sectPr w:rsidR="00130F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1F" w:rsidRDefault="000B2D1F">
      <w:pPr>
        <w:spacing w:after="0" w:line="240" w:lineRule="auto"/>
      </w:pPr>
      <w:r>
        <w:separator/>
      </w:r>
    </w:p>
  </w:endnote>
  <w:endnote w:type="continuationSeparator" w:id="0">
    <w:p w:rsidR="000B2D1F" w:rsidRDefault="000B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02" w:rsidRDefault="000B2D1F">
    <w:pPr>
      <w:pStyle w:val="LO-normal"/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E6A59">
      <w:rPr>
        <w:noProof/>
      </w:rPr>
      <w:t>2</w:t>
    </w:r>
    <w:r>
      <w:fldChar w:fldCharType="end"/>
    </w:r>
  </w:p>
  <w:p w:rsidR="00130F02" w:rsidRDefault="00130F02">
    <w:pPr>
      <w:pStyle w:val="LO-normal"/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1F" w:rsidRDefault="000B2D1F">
      <w:pPr>
        <w:spacing w:after="0" w:line="240" w:lineRule="auto"/>
      </w:pPr>
      <w:r>
        <w:separator/>
      </w:r>
    </w:p>
  </w:footnote>
  <w:footnote w:type="continuationSeparator" w:id="0">
    <w:p w:rsidR="000B2D1F" w:rsidRDefault="000B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02" w:rsidRDefault="000B2D1F">
    <w:pPr>
      <w:pStyle w:val="LO-normal"/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537"/>
    <w:multiLevelType w:val="multilevel"/>
    <w:tmpl w:val="66D809A2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720911"/>
    <w:multiLevelType w:val="multilevel"/>
    <w:tmpl w:val="162CD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361DD4"/>
    <w:multiLevelType w:val="multilevel"/>
    <w:tmpl w:val="E7EA94C6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00E12"/>
    <w:multiLevelType w:val="multilevel"/>
    <w:tmpl w:val="10BA281E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C59719C"/>
    <w:multiLevelType w:val="multilevel"/>
    <w:tmpl w:val="5CE2C2E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6F568CF"/>
    <w:multiLevelType w:val="multilevel"/>
    <w:tmpl w:val="598E060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CE3716F"/>
    <w:multiLevelType w:val="multilevel"/>
    <w:tmpl w:val="23A4AB86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E35141A"/>
    <w:multiLevelType w:val="multilevel"/>
    <w:tmpl w:val="D46CECFA"/>
    <w:lvl w:ilvl="0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1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02"/>
    <w:rsid w:val="000B2D1F"/>
    <w:rsid w:val="00130F02"/>
    <w:rsid w:val="00532EFD"/>
    <w:rsid w:val="005A2008"/>
    <w:rsid w:val="00720604"/>
    <w:rsid w:val="008E6A59"/>
    <w:rsid w:val="00E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DA764-8864-438B-A86F-AF0BC13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3E3"/>
    <w:pPr>
      <w:spacing w:after="160" w:line="259" w:lineRule="auto"/>
      <w:jc w:val="both"/>
    </w:pPr>
    <w:rPr>
      <w:sz w:val="22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04031"/>
    <w:rPr>
      <w:sz w:val="24"/>
    </w:rPr>
  </w:style>
  <w:style w:type="character" w:customStyle="1" w:styleId="paragrafoChar">
    <w:name w:val="paragrafo Char"/>
    <w:basedOn w:val="Carpredefinitoparagrafo"/>
    <w:qFormat/>
    <w:rsid w:val="0074229D"/>
    <w:rPr>
      <w:b/>
    </w:rPr>
  </w:style>
  <w:style w:type="character" w:customStyle="1" w:styleId="sottoparChar">
    <w:name w:val="sotto par. Char"/>
    <w:basedOn w:val="paragrafoChar"/>
    <w:qFormat/>
    <w:rsid w:val="00734E55"/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259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2592"/>
  </w:style>
  <w:style w:type="character" w:customStyle="1" w:styleId="indicazioneChar">
    <w:name w:val="indicazione Char"/>
    <w:basedOn w:val="Carpredefinitoparagrafo"/>
    <w:qFormat/>
    <w:rsid w:val="001C5711"/>
    <w:rPr>
      <w:i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7F4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LO-normal1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LO-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  <w:pPr>
      <w:spacing w:after="160" w:line="259" w:lineRule="auto"/>
      <w:jc w:val="both"/>
    </w:pPr>
    <w:rPr>
      <w:sz w:val="22"/>
    </w:rPr>
  </w:style>
  <w:style w:type="paragraph" w:customStyle="1" w:styleId="LO-normal">
    <w:name w:val="LO-normal"/>
    <w:qFormat/>
    <w:pPr>
      <w:spacing w:after="160" w:line="259" w:lineRule="auto"/>
      <w:jc w:val="both"/>
    </w:pPr>
    <w:rPr>
      <w:sz w:val="22"/>
    </w:rPr>
  </w:style>
  <w:style w:type="paragraph" w:styleId="Paragrafoelenco">
    <w:name w:val="List Paragraph"/>
    <w:basedOn w:val="LO-normal1"/>
    <w:link w:val="ParagrafoelencoCarattere"/>
    <w:uiPriority w:val="34"/>
    <w:qFormat/>
    <w:rsid w:val="00604031"/>
    <w:pPr>
      <w:spacing w:before="120" w:after="120"/>
      <w:contextualSpacing/>
    </w:pPr>
    <w:rPr>
      <w:sz w:val="24"/>
    </w:rPr>
  </w:style>
  <w:style w:type="paragraph" w:customStyle="1" w:styleId="paragrafo">
    <w:name w:val="paragrafo"/>
    <w:basedOn w:val="LO-normal1"/>
    <w:autoRedefine/>
    <w:qFormat/>
    <w:rsid w:val="0074229D"/>
    <w:pPr>
      <w:keepNext/>
      <w:spacing w:before="160" w:after="80"/>
    </w:pPr>
    <w:rPr>
      <w:b/>
    </w:rPr>
  </w:style>
  <w:style w:type="paragraph" w:customStyle="1" w:styleId="sottopar">
    <w:name w:val="sotto par."/>
    <w:basedOn w:val="paragrafo"/>
    <w:qFormat/>
    <w:rsid w:val="00734E55"/>
    <w:pPr>
      <w:ind w:left="714" w:hanging="357"/>
    </w:pPr>
  </w:style>
  <w:style w:type="paragraph" w:customStyle="1" w:styleId="Intestazioneepidipagina">
    <w:name w:val="Intestazione e piè di pagina"/>
    <w:basedOn w:val="LO-normal1"/>
    <w:qFormat/>
  </w:style>
  <w:style w:type="paragraph" w:styleId="Intestazione">
    <w:name w:val="header"/>
    <w:basedOn w:val="LO-normal1"/>
    <w:link w:val="Intestazione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LO-normal1"/>
    <w:link w:val="Pidipagina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dicazione">
    <w:name w:val="indicazione"/>
    <w:basedOn w:val="LO-normal1"/>
    <w:qFormat/>
    <w:rsid w:val="001C5711"/>
    <w:pPr>
      <w:keepNext/>
      <w:spacing w:before="40" w:after="0"/>
    </w:pPr>
    <w:rPr>
      <w:i/>
      <w:sz w:val="18"/>
    </w:rPr>
  </w:style>
  <w:style w:type="paragraph" w:styleId="Testofumetto">
    <w:name w:val="Balloon Text"/>
    <w:basedOn w:val="LO-normal1"/>
    <w:link w:val="TestofumettoCarattere"/>
    <w:uiPriority w:val="99"/>
    <w:semiHidden/>
    <w:unhideWhenUsed/>
    <w:qFormat/>
    <w:rsid w:val="00D067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LO-normal1"/>
    <w:next w:val="LO-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AJCFC59WgGt8oV6ZL6cL6XcZog==">AMUW2mXVuOq/7h+RhmoVMw1/Y7/vmH9HR5Jsb3SBBJ5sE5i/IqOUdrdMRv+KW9BDnzwLf33Kkj+xkcGffxs3VTw8r+rIohN0GLgtMhmI1layQzySxW6FOdY=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Federica Marzorati</cp:lastModifiedBy>
  <cp:revision>3</cp:revision>
  <dcterms:created xsi:type="dcterms:W3CDTF">2021-07-15T13:38:00Z</dcterms:created>
  <dcterms:modified xsi:type="dcterms:W3CDTF">2021-07-15T14:01:00Z</dcterms:modified>
  <dc:language>it-IT</dc:language>
</cp:coreProperties>
</file>